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0D7E8" w14:textId="77777777" w:rsidR="00746191" w:rsidRDefault="000C6F19" w:rsidP="005A6536">
      <w:r>
        <w:rPr>
          <w:rFonts w:hint="eastAsia"/>
        </w:rPr>
        <w:t>2013</w:t>
      </w:r>
      <w:r w:rsidR="00746191">
        <w:rPr>
          <w:rFonts w:hint="eastAsia"/>
        </w:rPr>
        <w:t>年度</w:t>
      </w:r>
      <w:r w:rsidR="007E618B">
        <w:rPr>
          <w:rFonts w:hint="eastAsia"/>
        </w:rPr>
        <w:t>ハイパフォーマンス</w:t>
      </w:r>
      <w:r w:rsidR="00E94F2D">
        <w:rPr>
          <w:rFonts w:hint="eastAsia"/>
        </w:rPr>
        <w:t>コンピューティング授業概要</w:t>
      </w:r>
    </w:p>
    <w:p w14:paraId="6A27D777" w14:textId="77777777" w:rsidR="00746191" w:rsidRDefault="00746191">
      <w:r>
        <w:rPr>
          <w:rFonts w:hint="eastAsia"/>
        </w:rPr>
        <w:t>松岡　聡</w:t>
      </w:r>
    </w:p>
    <w:p w14:paraId="1581D78F" w14:textId="77777777" w:rsidR="00746191" w:rsidRDefault="000C6F19" w:rsidP="00A911A0">
      <w:r>
        <w:rPr>
          <w:rFonts w:hint="eastAsia"/>
        </w:rPr>
        <w:t>2013</w:t>
      </w:r>
      <w:r w:rsidR="00746191">
        <w:rPr>
          <w:rFonts w:hint="eastAsia"/>
        </w:rPr>
        <w:t>年</w:t>
      </w:r>
      <w:r w:rsidR="00746191">
        <w:rPr>
          <w:rFonts w:hint="eastAsia"/>
        </w:rPr>
        <w:t>10</w:t>
      </w:r>
      <w:r w:rsidR="00384459">
        <w:rPr>
          <w:rFonts w:hint="eastAsia"/>
        </w:rPr>
        <w:t>月</w:t>
      </w:r>
      <w:r>
        <w:rPr>
          <w:rFonts w:hint="eastAsia"/>
        </w:rPr>
        <w:t>7</w:t>
      </w:r>
      <w:r w:rsidR="00746191">
        <w:rPr>
          <w:rFonts w:hint="eastAsia"/>
        </w:rPr>
        <w:t>日</w:t>
      </w:r>
      <w:r w:rsidR="00746191">
        <w:rPr>
          <w:rFonts w:hint="eastAsia"/>
        </w:rPr>
        <w:t>(</w:t>
      </w:r>
      <w:r>
        <w:rPr>
          <w:rFonts w:hint="eastAsia"/>
        </w:rPr>
        <w:t>月</w:t>
      </w:r>
      <w:r w:rsidR="00C34573">
        <w:rPr>
          <w:rFonts w:hint="eastAsia"/>
        </w:rPr>
        <w:t>)</w:t>
      </w:r>
    </w:p>
    <w:p w14:paraId="31374EEF" w14:textId="77777777" w:rsidR="00746191" w:rsidRDefault="00746191" w:rsidP="00E94F2D">
      <w:pPr>
        <w:spacing w:line="240" w:lineRule="exact"/>
      </w:pPr>
      <w:r>
        <w:rPr>
          <w:rFonts w:hint="eastAsia"/>
        </w:rPr>
        <w:t>本年度は、</w:t>
      </w:r>
      <w:r w:rsidR="000C6F19">
        <w:rPr>
          <w:rFonts w:hint="eastAsia"/>
        </w:rPr>
        <w:t>ハイパフォーマンスコンピューティング</w:t>
      </w:r>
      <w:r w:rsidR="005A6536">
        <w:rPr>
          <w:rFonts w:hint="eastAsia"/>
        </w:rPr>
        <w:t>(HPC)</w:t>
      </w:r>
      <w:r w:rsidR="005A6536">
        <w:rPr>
          <w:rFonts w:hint="eastAsia"/>
        </w:rPr>
        <w:t>、</w:t>
      </w:r>
      <w:r w:rsidR="00483983">
        <w:rPr>
          <w:rFonts w:hint="eastAsia"/>
        </w:rPr>
        <w:t>並列処理</w:t>
      </w:r>
      <w:r w:rsidR="00384459">
        <w:rPr>
          <w:rFonts w:hint="eastAsia"/>
        </w:rPr>
        <w:t xml:space="preserve">, </w:t>
      </w:r>
      <w:r w:rsidR="005C5E8F">
        <w:rPr>
          <w:rFonts w:hint="eastAsia"/>
        </w:rPr>
        <w:t>クラスタ計算、</w:t>
      </w:r>
      <w:r w:rsidR="000C6F19">
        <w:rPr>
          <w:rFonts w:hint="eastAsia"/>
        </w:rPr>
        <w:t>クラウド、</w:t>
      </w:r>
      <w:r w:rsidR="00CB4A1A">
        <w:rPr>
          <w:rFonts w:hint="eastAsia"/>
        </w:rPr>
        <w:t>の分野において、</w:t>
      </w:r>
      <w:r w:rsidR="000C6F19">
        <w:rPr>
          <w:rFonts w:hint="eastAsia"/>
        </w:rPr>
        <w:t>高性能な「ビッグデータ」のシステム関係</w:t>
      </w:r>
      <w:r w:rsidR="00CB4A1A">
        <w:rPr>
          <w:rFonts w:hint="eastAsia"/>
        </w:rPr>
        <w:t>の学術的な成果の</w:t>
      </w:r>
      <w:r w:rsidR="00483983">
        <w:rPr>
          <w:rFonts w:hint="eastAsia"/>
        </w:rPr>
        <w:t>近年の論文をサーベイする</w:t>
      </w:r>
      <w:r>
        <w:rPr>
          <w:rFonts w:hint="eastAsia"/>
        </w:rPr>
        <w:t>。</w:t>
      </w:r>
    </w:p>
    <w:p w14:paraId="31DBF354" w14:textId="77777777" w:rsidR="00746191" w:rsidRDefault="00746191">
      <w:pPr>
        <w:spacing w:line="240" w:lineRule="exact"/>
      </w:pPr>
    </w:p>
    <w:p w14:paraId="5E12A273" w14:textId="77777777" w:rsidR="00746191" w:rsidRDefault="00746191" w:rsidP="00D15530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基本的に、各自が</w:t>
      </w:r>
      <w:r w:rsidR="00957A89">
        <w:rPr>
          <w:rFonts w:hint="eastAsia"/>
        </w:rPr>
        <w:t>ハイパフォーマンスコンピューティング</w:t>
      </w:r>
      <w:r w:rsidR="00957A89">
        <w:rPr>
          <w:rFonts w:hint="eastAsia"/>
        </w:rPr>
        <w:t>(HPC)</w:t>
      </w:r>
      <w:r w:rsidR="00957A89">
        <w:rPr>
          <w:rFonts w:hint="eastAsia"/>
        </w:rPr>
        <w:t>、並列処理</w:t>
      </w:r>
      <w:r w:rsidR="00957A89">
        <w:rPr>
          <w:rFonts w:hint="eastAsia"/>
        </w:rPr>
        <w:t xml:space="preserve">, </w:t>
      </w:r>
      <w:r w:rsidR="00957A89">
        <w:rPr>
          <w:rFonts w:hint="eastAsia"/>
        </w:rPr>
        <w:t>クラスタ計算、クラウド、の分野において、高性能な「ビッグデータ」のシステム関係</w:t>
      </w:r>
      <w:r w:rsidR="00D907DF">
        <w:rPr>
          <w:rFonts w:hint="eastAsia"/>
        </w:rPr>
        <w:t>による</w:t>
      </w:r>
      <w:r w:rsidR="00CB4A1A">
        <w:rPr>
          <w:rFonts w:hint="eastAsia"/>
        </w:rPr>
        <w:t>学術的な成果</w:t>
      </w:r>
      <w:r>
        <w:rPr>
          <w:rFonts w:hint="eastAsia"/>
        </w:rPr>
        <w:t>」にまつわる特定のテーマの</w:t>
      </w:r>
      <w:r>
        <w:rPr>
          <w:rFonts w:hint="eastAsia"/>
          <w:u w:val="single"/>
        </w:rPr>
        <w:t>英語の論文を</w:t>
      </w:r>
      <w:r>
        <w:rPr>
          <w:rFonts w:hint="eastAsia"/>
          <w:u w:val="single"/>
        </w:rPr>
        <w:t>3</w:t>
      </w:r>
      <w:r>
        <w:rPr>
          <w:rFonts w:hint="eastAsia"/>
          <w:u w:val="single"/>
        </w:rPr>
        <w:t>編</w:t>
      </w:r>
      <w:r>
        <w:rPr>
          <w:rFonts w:hint="eastAsia"/>
        </w:rPr>
        <w:t>選ぶ</w:t>
      </w:r>
      <w:r>
        <w:rPr>
          <w:rFonts w:hint="eastAsia"/>
        </w:rPr>
        <w:t>(</w:t>
      </w:r>
      <w:r>
        <w:rPr>
          <w:rFonts w:hint="eastAsia"/>
        </w:rPr>
        <w:t>初回は</w:t>
      </w:r>
      <w:r w:rsidR="00CB4A1A">
        <w:rPr>
          <w:rFonts w:hint="eastAsia"/>
        </w:rPr>
        <w:t>以下に指定する</w:t>
      </w:r>
      <w:r w:rsidR="00CB4A1A">
        <w:rPr>
          <w:rFonts w:hint="eastAsia"/>
        </w:rPr>
        <w:t>1</w:t>
      </w:r>
      <w:r>
        <w:rPr>
          <w:rFonts w:hint="eastAsia"/>
        </w:rPr>
        <w:t>編でよい</w:t>
      </w:r>
      <w:r>
        <w:rPr>
          <w:rFonts w:hint="eastAsia"/>
        </w:rPr>
        <w:t>)</w:t>
      </w:r>
      <w:r>
        <w:rPr>
          <w:rFonts w:hint="eastAsia"/>
        </w:rPr>
        <w:t>。それらを発表の</w:t>
      </w:r>
      <w:r>
        <w:rPr>
          <w:rFonts w:hint="eastAsia"/>
        </w:rPr>
        <w:t>2</w:t>
      </w:r>
      <w:r w:rsidR="00775338">
        <w:rPr>
          <w:rFonts w:hint="eastAsia"/>
        </w:rPr>
        <w:t>週間前</w:t>
      </w:r>
      <w:r>
        <w:rPr>
          <w:rFonts w:hint="eastAsia"/>
        </w:rPr>
        <w:t>に、下記のメイリングリストに出典とアブストラクトを</w:t>
      </w:r>
      <w:r>
        <w:rPr>
          <w:rFonts w:hint="eastAsia"/>
        </w:rPr>
        <w:t>mail</w:t>
      </w:r>
      <w:r>
        <w:rPr>
          <w:rFonts w:hint="eastAsia"/>
        </w:rPr>
        <w:t>する。すると、松岡はそのうち一本を選択するので、それを自分の回に発表する。</w:t>
      </w:r>
    </w:p>
    <w:p w14:paraId="690C4AD3" w14:textId="77777777" w:rsidR="00746191" w:rsidRDefault="00746191">
      <w:pPr>
        <w:numPr>
          <w:ilvl w:val="1"/>
          <w:numId w:val="1"/>
        </w:numPr>
        <w:spacing w:line="240" w:lineRule="exact"/>
      </w:pPr>
      <w:r>
        <w:rPr>
          <w:rFonts w:hint="eastAsia"/>
        </w:rPr>
        <w:t>テーマの例</w:t>
      </w:r>
    </w:p>
    <w:p w14:paraId="179F7FCF" w14:textId="77777777" w:rsidR="000A20D9" w:rsidRDefault="00957A89" w:rsidP="000A20D9">
      <w:pPr>
        <w:numPr>
          <w:ilvl w:val="2"/>
          <w:numId w:val="1"/>
        </w:numPr>
        <w:spacing w:line="240" w:lineRule="exact"/>
      </w:pPr>
      <w:r>
        <w:rPr>
          <w:rFonts w:hint="eastAsia"/>
        </w:rPr>
        <w:t>ビッグデータ処理に適した</w:t>
      </w:r>
      <w:r w:rsidR="000A20D9">
        <w:rPr>
          <w:rFonts w:hint="eastAsia"/>
        </w:rPr>
        <w:t>ハードウェアアーキテクチャ</w:t>
      </w:r>
      <w:r w:rsidR="00D907DF">
        <w:rPr>
          <w:rFonts w:hint="eastAsia"/>
        </w:rPr>
        <w:t>の構成法</w:t>
      </w:r>
    </w:p>
    <w:p w14:paraId="5CF6E50A" w14:textId="77777777" w:rsidR="000A20D9" w:rsidRDefault="000A20D9" w:rsidP="000A20D9">
      <w:pPr>
        <w:numPr>
          <w:ilvl w:val="2"/>
          <w:numId w:val="1"/>
        </w:numPr>
        <w:spacing w:line="240" w:lineRule="exact"/>
      </w:pPr>
      <w:r>
        <w:rPr>
          <w:rFonts w:hint="eastAsia"/>
        </w:rPr>
        <w:t>ビッグデータ処理における不揮発性メモリの活用法</w:t>
      </w:r>
    </w:p>
    <w:p w14:paraId="06BD9D5C" w14:textId="77777777" w:rsidR="00D907DF" w:rsidRDefault="00957A89" w:rsidP="00D907DF">
      <w:pPr>
        <w:numPr>
          <w:ilvl w:val="2"/>
          <w:numId w:val="1"/>
        </w:numPr>
        <w:spacing w:line="240" w:lineRule="exact"/>
      </w:pPr>
      <w:r>
        <w:rPr>
          <w:rFonts w:hint="eastAsia"/>
        </w:rPr>
        <w:t>ビッグデータ処理</w:t>
      </w:r>
      <w:r w:rsidR="00D907DF">
        <w:rPr>
          <w:rFonts w:hint="eastAsia"/>
        </w:rPr>
        <w:t>の</w:t>
      </w:r>
      <w:r w:rsidR="00D907DF">
        <w:rPr>
          <w:rFonts w:hint="eastAsia"/>
        </w:rPr>
        <w:t>OS</w:t>
      </w:r>
      <w:r>
        <w:rPr>
          <w:rFonts w:hint="eastAsia"/>
        </w:rPr>
        <w:t>や</w:t>
      </w:r>
      <w:r w:rsidR="00D907DF">
        <w:rPr>
          <w:rFonts w:hint="eastAsia"/>
        </w:rPr>
        <w:t>システムソフトウェア</w:t>
      </w:r>
    </w:p>
    <w:p w14:paraId="334A750A" w14:textId="77777777" w:rsidR="00D907DF" w:rsidRDefault="00957A89" w:rsidP="00D907DF">
      <w:pPr>
        <w:numPr>
          <w:ilvl w:val="2"/>
          <w:numId w:val="1"/>
        </w:numPr>
        <w:spacing w:line="240" w:lineRule="exact"/>
      </w:pPr>
      <w:r>
        <w:rPr>
          <w:rFonts w:hint="eastAsia"/>
        </w:rPr>
        <w:t>ビッグデータ処理における</w:t>
      </w:r>
      <w:proofErr w:type="spellStart"/>
      <w:r>
        <w:rPr>
          <w:rFonts w:hint="eastAsia"/>
        </w:rPr>
        <w:t>Hadoop</w:t>
      </w:r>
      <w:proofErr w:type="spellEnd"/>
      <w:r>
        <w:rPr>
          <w:rFonts w:hint="eastAsia"/>
        </w:rPr>
        <w:t>などのプログラミングフレームワークの実装および最適化法</w:t>
      </w:r>
    </w:p>
    <w:p w14:paraId="4A78D753" w14:textId="77777777" w:rsidR="00D907DF" w:rsidRDefault="000A20D9" w:rsidP="00D907DF">
      <w:pPr>
        <w:numPr>
          <w:ilvl w:val="2"/>
          <w:numId w:val="1"/>
        </w:numPr>
        <w:spacing w:line="240" w:lineRule="exact"/>
      </w:pPr>
      <w:r>
        <w:rPr>
          <w:rFonts w:hint="eastAsia"/>
        </w:rPr>
        <w:t>ビッグデータ処理</w:t>
      </w:r>
      <w:r w:rsidR="00D907DF">
        <w:rPr>
          <w:rFonts w:hint="eastAsia"/>
        </w:rPr>
        <w:t>の性能モデリング・評価</w:t>
      </w:r>
    </w:p>
    <w:p w14:paraId="18E96B10" w14:textId="77777777" w:rsidR="000A20D9" w:rsidRDefault="000A20D9" w:rsidP="000A20D9">
      <w:pPr>
        <w:numPr>
          <w:ilvl w:val="2"/>
          <w:numId w:val="1"/>
        </w:numPr>
        <w:spacing w:line="240" w:lineRule="exact"/>
      </w:pPr>
      <w:r>
        <w:rPr>
          <w:rFonts w:hint="eastAsia"/>
        </w:rPr>
        <w:t>ビッグデータ処理のアルゴリズム</w:t>
      </w:r>
      <w:r w:rsidR="00C075E2">
        <w:rPr>
          <w:rFonts w:hint="eastAsia"/>
        </w:rPr>
        <w:t>(</w:t>
      </w:r>
      <w:r w:rsidR="00C075E2">
        <w:rPr>
          <w:rFonts w:hint="eastAsia"/>
        </w:rPr>
        <w:t>大規模グラフ、</w:t>
      </w:r>
      <w:r w:rsidR="00C075E2">
        <w:rPr>
          <w:rFonts w:hint="eastAsia"/>
        </w:rPr>
        <w:t>PageRank</w:t>
      </w:r>
      <w:r w:rsidR="00C075E2">
        <w:rPr>
          <w:rFonts w:hint="eastAsia"/>
        </w:rPr>
        <w:t>など</w:t>
      </w:r>
      <w:r w:rsidR="00C075E2">
        <w:rPr>
          <w:rFonts w:hint="eastAsia"/>
        </w:rPr>
        <w:t>)</w:t>
      </w:r>
    </w:p>
    <w:p w14:paraId="4DBD0B78" w14:textId="77777777" w:rsidR="00CB4A1A" w:rsidRDefault="000A20D9" w:rsidP="00D907DF">
      <w:pPr>
        <w:numPr>
          <w:ilvl w:val="2"/>
          <w:numId w:val="1"/>
        </w:numPr>
        <w:spacing w:line="240" w:lineRule="exact"/>
      </w:pPr>
      <w:r>
        <w:rPr>
          <w:rFonts w:hint="eastAsia"/>
        </w:rPr>
        <w:t>ビッグデータ処理の</w:t>
      </w:r>
      <w:r w:rsidR="00D907DF">
        <w:rPr>
          <w:rFonts w:hint="eastAsia"/>
        </w:rPr>
        <w:t>高信頼化技術</w:t>
      </w:r>
    </w:p>
    <w:p w14:paraId="686DDF72" w14:textId="1C25EB0A" w:rsidR="00C075E2" w:rsidRDefault="00C075E2" w:rsidP="00C075E2">
      <w:pPr>
        <w:numPr>
          <w:ilvl w:val="1"/>
          <w:numId w:val="1"/>
        </w:numPr>
        <w:spacing w:line="240" w:lineRule="exact"/>
      </w:pPr>
      <w:r>
        <w:rPr>
          <w:rFonts w:hint="eastAsia"/>
        </w:rPr>
        <w:t>ただし、「ビッグデータ」と言いながら、高々</w:t>
      </w:r>
      <w:r>
        <w:rPr>
          <w:rFonts w:hint="eastAsia"/>
        </w:rPr>
        <w:t>100GB</w:t>
      </w:r>
      <w:r>
        <w:rPr>
          <w:rFonts w:hint="eastAsia"/>
        </w:rPr>
        <w:t>など</w:t>
      </w:r>
      <w:r>
        <w:rPr>
          <w:rFonts w:hint="eastAsia"/>
        </w:rPr>
        <w:t>SD</w:t>
      </w:r>
      <w:r>
        <w:rPr>
          <w:rFonts w:hint="eastAsia"/>
        </w:rPr>
        <w:t>カードにすら入るような話は除外する。あくまでも一台のマシンにはとても入りきらず、大規模な</w:t>
      </w:r>
      <w:r w:rsidR="00017D8E">
        <w:rPr>
          <w:rFonts w:hint="eastAsia"/>
        </w:rPr>
        <w:t>クラスタやクラウド</w:t>
      </w:r>
      <w:r w:rsidR="00D656C6">
        <w:rPr>
          <w:rFonts w:hint="eastAsia"/>
        </w:rPr>
        <w:t>上で処理することを想定</w:t>
      </w:r>
      <w:r w:rsidR="00E162F2">
        <w:rPr>
          <w:rFonts w:hint="eastAsia"/>
        </w:rPr>
        <w:t>したデータ処理</w:t>
      </w:r>
      <w:r w:rsidR="004B27B6">
        <w:rPr>
          <w:rFonts w:hint="eastAsia"/>
        </w:rPr>
        <w:t>を</w:t>
      </w:r>
      <w:r w:rsidR="00017D8E">
        <w:rPr>
          <w:rFonts w:hint="eastAsia"/>
        </w:rPr>
        <w:t>対象とする。</w:t>
      </w:r>
    </w:p>
    <w:p w14:paraId="5A2204FC" w14:textId="77777777" w:rsidR="00C075E2" w:rsidRDefault="00C075E2" w:rsidP="00C075E2">
      <w:pPr>
        <w:spacing w:line="240" w:lineRule="exact"/>
      </w:pPr>
    </w:p>
    <w:p w14:paraId="662618F4" w14:textId="4857214B" w:rsidR="00746191" w:rsidRDefault="00746191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論文は</w:t>
      </w:r>
      <w:r w:rsidR="00D907DF">
        <w:rPr>
          <w:rFonts w:hint="eastAsia"/>
        </w:rPr>
        <w:t>HPC</w:t>
      </w:r>
      <w:r w:rsidR="00017D8E">
        <w:rPr>
          <w:rFonts w:hint="eastAsia"/>
        </w:rPr>
        <w:t>やスーパーコンピューティ</w:t>
      </w:r>
      <w:r w:rsidR="00D907DF">
        <w:rPr>
          <w:rFonts w:hint="eastAsia"/>
        </w:rPr>
        <w:t>ング、</w:t>
      </w:r>
      <w:r w:rsidR="000A20D9">
        <w:rPr>
          <w:rFonts w:hint="eastAsia"/>
        </w:rPr>
        <w:t>クラウド、およびビッグデータ</w:t>
      </w:r>
      <w:r w:rsidR="00C075E2">
        <w:rPr>
          <w:rFonts w:hint="eastAsia"/>
        </w:rPr>
        <w:t>等</w:t>
      </w:r>
      <w:r w:rsidR="00CB4A1A">
        <w:rPr>
          <w:rFonts w:hint="eastAsia"/>
        </w:rPr>
        <w:t>を冠する近年のシンポジウム、ワークショップ、</w:t>
      </w:r>
      <w:r>
        <w:rPr>
          <w:rFonts w:hint="eastAsia"/>
        </w:rPr>
        <w:t xml:space="preserve">ACM/IEEE Supercomputing, </w:t>
      </w:r>
      <w:r w:rsidR="00CD66AA">
        <w:rPr>
          <w:rFonts w:hint="eastAsia"/>
        </w:rPr>
        <w:t xml:space="preserve">ACM ICS, ISC (International Supercomputing Conference), </w:t>
      </w:r>
      <w:r w:rsidR="00C075E2">
        <w:t>IEEE Big Data,</w:t>
      </w:r>
      <w:r w:rsidR="00C075E2">
        <w:rPr>
          <w:rFonts w:hint="eastAsia"/>
        </w:rPr>
        <w:t xml:space="preserve"> ACM</w:t>
      </w:r>
      <w:r>
        <w:rPr>
          <w:rFonts w:hint="eastAsia"/>
        </w:rPr>
        <w:t xml:space="preserve"> HPDC, </w:t>
      </w:r>
      <w:r w:rsidR="00C075E2">
        <w:t xml:space="preserve">IEEE </w:t>
      </w:r>
      <w:r>
        <w:rPr>
          <w:rFonts w:hint="eastAsia"/>
        </w:rPr>
        <w:t xml:space="preserve">IPDPS (www.ipdps.org), ICS, Cluster Computing, </w:t>
      </w:r>
      <w:proofErr w:type="spellStart"/>
      <w:r>
        <w:rPr>
          <w:rFonts w:hint="eastAsia"/>
        </w:rPr>
        <w:t>CCGrid</w:t>
      </w:r>
      <w:proofErr w:type="spellEnd"/>
      <w:r>
        <w:rPr>
          <w:rFonts w:hint="eastAsia"/>
        </w:rPr>
        <w:t xml:space="preserve">(www.ccgrid.org) </w:t>
      </w:r>
      <w:r w:rsidR="00CD66AA">
        <w:rPr>
          <w:rFonts w:hint="eastAsia"/>
        </w:rPr>
        <w:t>ACM Middleware</w:t>
      </w:r>
      <w:r w:rsidR="00CD66AA">
        <w:rPr>
          <w:rFonts w:hint="eastAsia"/>
        </w:rPr>
        <w:t>など多数あるので、それらから</w:t>
      </w:r>
      <w:r>
        <w:rPr>
          <w:rFonts w:hint="eastAsia"/>
        </w:rPr>
        <w:t>選択するのが良い。どれも図書館や研究室、あるいは</w:t>
      </w:r>
      <w:r>
        <w:rPr>
          <w:rFonts w:hint="eastAsia"/>
        </w:rPr>
        <w:t>ACM/IEEE Digital Archive</w:t>
      </w:r>
      <w:r>
        <w:rPr>
          <w:rFonts w:hint="eastAsia"/>
        </w:rPr>
        <w:t>、</w:t>
      </w:r>
      <w:r w:rsidR="00D907DF">
        <w:rPr>
          <w:rFonts w:hint="eastAsia"/>
        </w:rPr>
        <w:t>Web(G</w:t>
      </w:r>
      <w:r>
        <w:rPr>
          <w:rFonts w:hint="eastAsia"/>
        </w:rPr>
        <w:t>oogle</w:t>
      </w:r>
      <w:r>
        <w:rPr>
          <w:rFonts w:hint="eastAsia"/>
        </w:rPr>
        <w:t>など</w:t>
      </w:r>
      <w:r>
        <w:rPr>
          <w:rFonts w:hint="eastAsia"/>
        </w:rPr>
        <w:t>)</w:t>
      </w:r>
      <w:r w:rsidR="00D907DF">
        <w:rPr>
          <w:rFonts w:hint="eastAsia"/>
        </w:rPr>
        <w:t>から検索可能である</w:t>
      </w:r>
      <w:r>
        <w:rPr>
          <w:rFonts w:hint="eastAsia"/>
        </w:rPr>
        <w:t>。</w:t>
      </w:r>
    </w:p>
    <w:p w14:paraId="5E982793" w14:textId="77777777" w:rsidR="00384459" w:rsidRPr="00CB4A1A" w:rsidRDefault="00384459" w:rsidP="00E94F2D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特に、</w:t>
      </w:r>
      <w:r w:rsidR="000519B6">
        <w:rPr>
          <w:rFonts w:hint="eastAsia"/>
        </w:rPr>
        <w:t>それらの会議では</w:t>
      </w:r>
      <w:r w:rsidR="00483983">
        <w:rPr>
          <w:rFonts w:hint="eastAsia"/>
        </w:rPr>
        <w:t>、</w:t>
      </w:r>
      <w:r w:rsidR="000519B6">
        <w:rPr>
          <w:rFonts w:hint="eastAsia"/>
        </w:rPr>
        <w:t>メインの会議のほかに、</w:t>
      </w:r>
      <w:r w:rsidR="00FC6B61">
        <w:rPr>
          <w:rFonts w:hint="eastAsia"/>
        </w:rPr>
        <w:t>いくつもの</w:t>
      </w:r>
      <w:r w:rsidR="000519B6">
        <w:rPr>
          <w:rFonts w:hint="eastAsia"/>
        </w:rPr>
        <w:t>ワークショップ</w:t>
      </w:r>
      <w:r>
        <w:rPr>
          <w:rFonts w:ascii="Arial" w:hAnsi="Arial" w:cs="Arial" w:hint="eastAsia"/>
          <w:sz w:val="20"/>
        </w:rPr>
        <w:t>が開催され</w:t>
      </w:r>
      <w:r w:rsidR="000519B6">
        <w:rPr>
          <w:rFonts w:ascii="Arial" w:hAnsi="Arial" w:cs="Arial" w:hint="eastAsia"/>
          <w:sz w:val="20"/>
        </w:rPr>
        <w:t>ている</w:t>
      </w:r>
      <w:r>
        <w:rPr>
          <w:rFonts w:ascii="Arial" w:hAnsi="Arial" w:cs="Arial" w:hint="eastAsia"/>
          <w:sz w:val="20"/>
        </w:rPr>
        <w:t>。</w:t>
      </w:r>
      <w:r w:rsidR="000519B6">
        <w:rPr>
          <w:rFonts w:ascii="Arial" w:hAnsi="Arial" w:cs="Arial" w:hint="eastAsia"/>
          <w:sz w:val="20"/>
        </w:rPr>
        <w:t>それらを数年分よく調べて、興味深い論文を探してほしい。</w:t>
      </w:r>
    </w:p>
    <w:p w14:paraId="0E331191" w14:textId="77777777" w:rsidR="00CB4A1A" w:rsidRPr="00E30C30" w:rsidRDefault="00775338" w:rsidP="00E94F2D">
      <w:pPr>
        <w:numPr>
          <w:ilvl w:val="0"/>
          <w:numId w:val="1"/>
        </w:numPr>
        <w:spacing w:line="240" w:lineRule="exact"/>
      </w:pPr>
      <w:r>
        <w:rPr>
          <w:rFonts w:ascii="Arial" w:hAnsi="Arial" w:cs="Arial" w:hint="eastAsia"/>
          <w:sz w:val="20"/>
        </w:rPr>
        <w:t>あまり商用システムに偏って</w:t>
      </w:r>
      <w:r w:rsidR="00CB4A1A">
        <w:rPr>
          <w:rFonts w:ascii="Arial" w:hAnsi="Arial" w:cs="Arial" w:hint="eastAsia"/>
          <w:sz w:val="20"/>
        </w:rPr>
        <w:t>たり、日常的なアプリケーションを単に紹介するものは避けること。</w:t>
      </w:r>
    </w:p>
    <w:p w14:paraId="58358F03" w14:textId="4EC1F940" w:rsidR="00746191" w:rsidRDefault="00746191" w:rsidP="00E94F2D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論文は、最近の</w:t>
      </w:r>
      <w:r>
        <w:rPr>
          <w:rFonts w:hint="eastAsia"/>
        </w:rPr>
        <w:t xml:space="preserve">6 </w:t>
      </w:r>
      <w:r>
        <w:rPr>
          <w:rFonts w:hint="eastAsia"/>
        </w:rPr>
        <w:t>年のものであること。つまり、</w:t>
      </w:r>
      <w:r w:rsidR="00E94F2D">
        <w:rPr>
          <w:rFonts w:hint="eastAsia"/>
        </w:rPr>
        <w:t>200</w:t>
      </w:r>
      <w:r w:rsidR="00C075E2">
        <w:rPr>
          <w:rFonts w:hint="eastAsia"/>
        </w:rPr>
        <w:t>7</w:t>
      </w:r>
      <w:r>
        <w:rPr>
          <w:rFonts w:hint="eastAsia"/>
        </w:rPr>
        <w:t>年以降のものであること。なるべく</w:t>
      </w:r>
      <w:r w:rsidR="000519B6">
        <w:rPr>
          <w:rFonts w:hint="eastAsia"/>
        </w:rPr>
        <w:t>200</w:t>
      </w:r>
      <w:r w:rsidR="00C075E2">
        <w:rPr>
          <w:rFonts w:hint="eastAsia"/>
        </w:rPr>
        <w:t>9~2013</w:t>
      </w:r>
      <w:r>
        <w:rPr>
          <w:rFonts w:hint="eastAsia"/>
        </w:rPr>
        <w:t>年のものであること。また、</w:t>
      </w:r>
      <w:r w:rsidR="004F313E">
        <w:br/>
      </w:r>
      <w:hyperlink r:id="rId8" w:history="1">
        <w:r w:rsidR="004F313E" w:rsidRPr="00B86ACD">
          <w:rPr>
            <w:rStyle w:val="a3"/>
          </w:rPr>
          <w:t>http://matsu-www.is.titech.ac.jp/lecture/lecture-wiki/index.php?hpc2013</w:t>
        </w:r>
      </w:hyperlink>
      <w:r>
        <w:rPr>
          <w:rFonts w:hint="eastAsia"/>
        </w:rPr>
        <w:t>以下の、「禁止リスト」に記されている論文は選択できない。</w:t>
      </w:r>
    </w:p>
    <w:p w14:paraId="19BC4DCB" w14:textId="77777777" w:rsidR="00746191" w:rsidRDefault="00746191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論文の選択は下記の</w:t>
      </w:r>
      <w:r>
        <w:rPr>
          <w:rFonts w:hint="eastAsia"/>
        </w:rPr>
        <w:t>mailing list</w:t>
      </w:r>
      <w:r>
        <w:rPr>
          <w:rFonts w:hint="eastAsia"/>
        </w:rPr>
        <w:t>にアナウンスされる。これらにアナウンスされた論文</w:t>
      </w:r>
      <w:r>
        <w:rPr>
          <w:rFonts w:hint="eastAsia"/>
        </w:rPr>
        <w:t>(</w:t>
      </w:r>
      <w:r>
        <w:rPr>
          <w:rFonts w:hint="eastAsia"/>
        </w:rPr>
        <w:t>発表されなかったものを含めて</w:t>
      </w:r>
      <w:r>
        <w:rPr>
          <w:rFonts w:hint="eastAsia"/>
        </w:rPr>
        <w:t>)</w:t>
      </w:r>
      <w:r>
        <w:rPr>
          <w:rFonts w:hint="eastAsia"/>
        </w:rPr>
        <w:t>は</w:t>
      </w:r>
      <w:r>
        <w:rPr>
          <w:rFonts w:hint="eastAsia"/>
          <w:u w:val="single"/>
        </w:rPr>
        <w:t>後続の人は選択できない。</w:t>
      </w:r>
      <w:r>
        <w:rPr>
          <w:rFonts w:hint="eastAsia"/>
        </w:rPr>
        <w:t>従って、早く発表すればするほど有利となる。</w:t>
      </w:r>
    </w:p>
    <w:p w14:paraId="68012735" w14:textId="77777777" w:rsidR="00746191" w:rsidRDefault="00746191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発表時には、他の選択論文も読んでおき、比較検討するのが望ましい。全論文の出展を書くこと。</w:t>
      </w:r>
    </w:p>
    <w:p w14:paraId="0F49FA84" w14:textId="77777777" w:rsidR="00746191" w:rsidRDefault="00746191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各自は一授業ごとに一人の担当の者が発表する。</w:t>
      </w:r>
    </w:p>
    <w:p w14:paraId="241C60C3" w14:textId="77777777" w:rsidR="00746191" w:rsidRDefault="00746191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単位の認定は、以下の総計で与えられる</w:t>
      </w:r>
      <w:r>
        <w:rPr>
          <w:rFonts w:hint="eastAsia"/>
        </w:rPr>
        <w:t>:</w:t>
      </w:r>
    </w:p>
    <w:p w14:paraId="6FB8E544" w14:textId="77777777" w:rsidR="00746191" w:rsidRDefault="00746191">
      <w:pPr>
        <w:numPr>
          <w:ilvl w:val="1"/>
          <w:numId w:val="1"/>
        </w:numPr>
        <w:spacing w:line="240" w:lineRule="exact"/>
      </w:pPr>
      <w:r>
        <w:rPr>
          <w:rFonts w:hint="eastAsia"/>
        </w:rPr>
        <w:t>発表</w:t>
      </w:r>
      <w:r>
        <w:rPr>
          <w:rFonts w:hint="eastAsia"/>
        </w:rPr>
        <w:t xml:space="preserve">: </w:t>
      </w:r>
      <w:r>
        <w:rPr>
          <w:rFonts w:hint="eastAsia"/>
        </w:rPr>
        <w:t>最高</w:t>
      </w:r>
      <w:r>
        <w:rPr>
          <w:rFonts w:hint="eastAsia"/>
        </w:rPr>
        <w:t>30</w:t>
      </w:r>
      <w:r>
        <w:rPr>
          <w:rFonts w:hint="eastAsia"/>
        </w:rPr>
        <w:t xml:space="preserve">点　</w:t>
      </w:r>
      <w:r>
        <w:rPr>
          <w:rFonts w:hint="eastAsia"/>
        </w:rPr>
        <w:t>(</w:t>
      </w:r>
      <w:r>
        <w:rPr>
          <w:rFonts w:hint="eastAsia"/>
        </w:rPr>
        <w:t>二回発表すると</w:t>
      </w:r>
      <w:r>
        <w:rPr>
          <w:rFonts w:hint="eastAsia"/>
        </w:rPr>
        <w:t>60</w:t>
      </w:r>
      <w:r>
        <w:rPr>
          <w:rFonts w:hint="eastAsia"/>
        </w:rPr>
        <w:t>点</w:t>
      </w:r>
      <w:r>
        <w:rPr>
          <w:rFonts w:hint="eastAsia"/>
        </w:rPr>
        <w:t>)</w:t>
      </w:r>
    </w:p>
    <w:p w14:paraId="23404609" w14:textId="77777777" w:rsidR="00746191" w:rsidRDefault="00746191">
      <w:pPr>
        <w:numPr>
          <w:ilvl w:val="1"/>
          <w:numId w:val="1"/>
        </w:numPr>
        <w:spacing w:line="240" w:lineRule="exact"/>
      </w:pPr>
      <w:r>
        <w:rPr>
          <w:rFonts w:hint="eastAsia"/>
        </w:rPr>
        <w:t>レポート</w:t>
      </w:r>
      <w:r>
        <w:rPr>
          <w:rFonts w:hint="eastAsia"/>
        </w:rPr>
        <w:t xml:space="preserve">: </w:t>
      </w:r>
      <w:r>
        <w:rPr>
          <w:rFonts w:hint="eastAsia"/>
        </w:rPr>
        <w:t>最高</w:t>
      </w:r>
      <w:r>
        <w:rPr>
          <w:rFonts w:hint="eastAsia"/>
        </w:rPr>
        <w:t>20</w:t>
      </w:r>
      <w:r>
        <w:rPr>
          <w:rFonts w:hint="eastAsia"/>
        </w:rPr>
        <w:t>点</w:t>
      </w:r>
    </w:p>
    <w:p w14:paraId="73CB8322" w14:textId="77777777" w:rsidR="00746191" w:rsidRDefault="00746191">
      <w:pPr>
        <w:numPr>
          <w:ilvl w:val="1"/>
          <w:numId w:val="1"/>
        </w:numPr>
        <w:spacing w:line="240" w:lineRule="exact"/>
      </w:pPr>
      <w:r>
        <w:rPr>
          <w:rFonts w:hint="eastAsia"/>
        </w:rPr>
        <w:t>出席</w:t>
      </w:r>
      <w:r>
        <w:rPr>
          <w:rFonts w:hint="eastAsia"/>
        </w:rPr>
        <w:t xml:space="preserve">: </w:t>
      </w:r>
      <w:r>
        <w:rPr>
          <w:rFonts w:hint="eastAsia"/>
        </w:rPr>
        <w:t>毎回</w:t>
      </w:r>
      <w:r>
        <w:rPr>
          <w:rFonts w:hint="eastAsia"/>
        </w:rPr>
        <w:t xml:space="preserve"> 4</w:t>
      </w:r>
      <w:r>
        <w:rPr>
          <w:rFonts w:hint="eastAsia"/>
        </w:rPr>
        <w:t>点</w:t>
      </w:r>
    </w:p>
    <w:p w14:paraId="6172B493" w14:textId="77777777" w:rsidR="00746191" w:rsidRDefault="00746191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発表は、原則的に</w:t>
      </w:r>
      <w:r>
        <w:rPr>
          <w:rFonts w:hint="eastAsia"/>
        </w:rPr>
        <w:t>PowerPoint</w:t>
      </w:r>
      <w:r>
        <w:rPr>
          <w:rFonts w:hint="eastAsia"/>
        </w:rPr>
        <w:t>などのオンライン形式で行う。また、レジメを必ず用意すること。</w:t>
      </w:r>
      <w:r>
        <w:rPr>
          <w:rFonts w:hint="eastAsia"/>
        </w:rPr>
        <w:t>PowerPoint</w:t>
      </w:r>
      <w:r>
        <w:rPr>
          <w:rFonts w:hint="eastAsia"/>
        </w:rPr>
        <w:t>などに十分情報が含まれている場合は、レジメはスライドの縮小版でもかまわない。</w:t>
      </w:r>
    </w:p>
    <w:p w14:paraId="088643BF" w14:textId="182A7D06" w:rsidR="00746191" w:rsidRDefault="00746191" w:rsidP="00D15530">
      <w:pPr>
        <w:numPr>
          <w:ilvl w:val="0"/>
          <w:numId w:val="1"/>
        </w:numPr>
        <w:spacing w:line="240" w:lineRule="exact"/>
      </w:pPr>
      <w:r>
        <w:rPr>
          <w:rFonts w:hint="eastAsia"/>
        </w:rPr>
        <w:lastRenderedPageBreak/>
        <w:t>発表後、速やかに</w:t>
      </w:r>
      <w:r w:rsidR="002838CB">
        <w:fldChar w:fldCharType="begin"/>
      </w:r>
      <w:r w:rsidR="002838CB">
        <w:instrText xml:space="preserve"> HYPERLINK "mailto:</w:instrText>
      </w:r>
      <w:r w:rsidR="002838CB">
        <w:instrText>スライド、レジメを</w:instrText>
      </w:r>
      <w:r w:rsidR="002838CB">
        <w:instrText xml:space="preserve">grid13@matsulab.is.titech.ac.jp" </w:instrText>
      </w:r>
      <w:r w:rsidR="002838CB">
        <w:fldChar w:fldCharType="separate"/>
      </w:r>
      <w:r w:rsidR="00C075E2" w:rsidRPr="002838CB">
        <w:rPr>
          <w:rStyle w:val="a3"/>
          <w:rFonts w:hint="eastAsia"/>
          <w:color w:val="000000" w:themeColor="text1"/>
          <w:u w:val="none"/>
        </w:rPr>
        <w:t>スライド、レジメを</w:t>
      </w:r>
      <w:r w:rsidR="004F313E">
        <w:rPr>
          <w:rStyle w:val="a3"/>
          <w:rFonts w:hint="eastAsia"/>
        </w:rPr>
        <w:t>hpc</w:t>
      </w:r>
      <w:r w:rsidR="00C075E2" w:rsidRPr="00E04F5F">
        <w:rPr>
          <w:rStyle w:val="a3"/>
          <w:rFonts w:hint="eastAsia"/>
        </w:rPr>
        <w:t>1</w:t>
      </w:r>
      <w:r w:rsidR="00C075E2" w:rsidRPr="00E04F5F">
        <w:rPr>
          <w:rStyle w:val="a3"/>
        </w:rPr>
        <w:t>3</w:t>
      </w:r>
      <w:r w:rsidR="00C075E2" w:rsidRPr="00E04F5F">
        <w:rPr>
          <w:rStyle w:val="a3"/>
          <w:rFonts w:hint="eastAsia"/>
        </w:rPr>
        <w:t>@matsulab.is.titech.ac.jp</w:t>
      </w:r>
      <w:r w:rsidR="002838CB">
        <w:rPr>
          <w:rStyle w:val="a3"/>
        </w:rPr>
        <w:fldChar w:fldCharType="end"/>
      </w:r>
      <w:r>
        <w:rPr>
          <w:rFonts w:hint="eastAsia"/>
        </w:rPr>
        <w:t>に送付すること。形式は</w:t>
      </w:r>
      <w:bookmarkStart w:id="0" w:name="_GoBack"/>
      <w:bookmarkEnd w:id="0"/>
      <w:r>
        <w:rPr>
          <w:rFonts w:hint="eastAsia"/>
        </w:rPr>
        <w:t>、</w:t>
      </w:r>
      <w:r>
        <w:t>PowerPoint</w:t>
      </w:r>
      <w:r>
        <w:rPr>
          <w:rFonts w:hint="eastAsia"/>
        </w:rPr>
        <w:t>, HTML(zip), PDF</w:t>
      </w:r>
      <w:r>
        <w:rPr>
          <w:rFonts w:hint="eastAsia"/>
        </w:rPr>
        <w:t>とする。</w:t>
      </w:r>
      <w:r>
        <w:rPr>
          <w:rFonts w:hint="eastAsia"/>
        </w:rPr>
        <w:t>(PS</w:t>
      </w:r>
      <w:r>
        <w:rPr>
          <w:rFonts w:hint="eastAsia"/>
        </w:rPr>
        <w:t>は好ましくない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14:paraId="21E1AFC9" w14:textId="77777777" w:rsidR="00746191" w:rsidRDefault="00746191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発表資料は</w:t>
      </w:r>
      <w:hyperlink r:id="rId9" w:history="1">
        <w:r w:rsidR="00CD5647" w:rsidRPr="00B86ACD">
          <w:rPr>
            <w:rStyle w:val="a3"/>
          </w:rPr>
          <w:t>http://matsu-www.is.titech.ac.jp/lecture/lecture-wiki/index.php?hpc2013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の授業のページからアクセスできるようにする。</w:t>
      </w:r>
    </w:p>
    <w:p w14:paraId="6A216ABD" w14:textId="77777777" w:rsidR="00746191" w:rsidRDefault="00746191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出席は紙を回すので、名前と学籍番号を記入のこと。不正の場合は行ったものの単位はない（単位ですむ話しではない）。</w:t>
      </w:r>
    </w:p>
    <w:p w14:paraId="1F08C1C2" w14:textId="77777777" w:rsidR="00746191" w:rsidRDefault="00746191" w:rsidP="00E94F2D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レポートは、自分が担当した場所の要訳最低</w:t>
      </w:r>
      <w:r>
        <w:rPr>
          <w:rFonts w:hint="eastAsia"/>
        </w:rPr>
        <w:t>A4,10</w:t>
      </w:r>
      <w:r>
        <w:rPr>
          <w:rFonts w:hint="eastAsia"/>
        </w:rPr>
        <w:t>ページほど</w:t>
      </w:r>
      <w:r>
        <w:rPr>
          <w:rFonts w:hint="eastAsia"/>
        </w:rPr>
        <w:t>)</w:t>
      </w:r>
      <w:r>
        <w:rPr>
          <w:rFonts w:hint="eastAsia"/>
        </w:rPr>
        <w:t>をメイルで提出すること。</w:t>
      </w:r>
      <w:proofErr w:type="spellStart"/>
      <w:r>
        <w:rPr>
          <w:rFonts w:hint="eastAsia"/>
        </w:rPr>
        <w:t>LaTeX</w:t>
      </w:r>
      <w:proofErr w:type="spellEnd"/>
      <w:r>
        <w:rPr>
          <w:rFonts w:hint="eastAsia"/>
        </w:rPr>
        <w:t>が望ましいが、</w:t>
      </w:r>
      <w:r>
        <w:rPr>
          <w:rFonts w:hint="eastAsia"/>
        </w:rPr>
        <w:t>Word</w:t>
      </w:r>
      <w:r>
        <w:rPr>
          <w:rFonts w:hint="eastAsia"/>
        </w:rPr>
        <w:t>などでもかまわない。</w:t>
      </w:r>
      <w:proofErr w:type="spellStart"/>
      <w:r>
        <w:rPr>
          <w:rFonts w:hint="eastAsia"/>
        </w:rPr>
        <w:t>LaTeX</w:t>
      </w:r>
      <w:proofErr w:type="spellEnd"/>
      <w:r>
        <w:rPr>
          <w:rFonts w:hint="eastAsia"/>
        </w:rPr>
        <w:t>の場合はソースおよび</w:t>
      </w:r>
      <w:r>
        <w:rPr>
          <w:rFonts w:hint="eastAsia"/>
        </w:rPr>
        <w:t>PDF</w:t>
      </w:r>
      <w:r>
        <w:rPr>
          <w:rFonts w:hint="eastAsia"/>
        </w:rPr>
        <w:t>も送付すること。期限は</w:t>
      </w:r>
      <w:r w:rsidR="00C075E2"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日。</w:t>
      </w:r>
    </w:p>
    <w:p w14:paraId="2DFDF4F0" w14:textId="77777777" w:rsidR="00746191" w:rsidRDefault="00746191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ほかに質問があれば、</w:t>
      </w:r>
      <w:hyperlink r:id="rId10" w:history="1">
        <w:r w:rsidR="00CD5647" w:rsidRPr="00B86ACD">
          <w:rPr>
            <w:rStyle w:val="a3"/>
            <w:rFonts w:hint="eastAsia"/>
          </w:rPr>
          <w:t>hpc13</w:t>
        </w:r>
        <w:r w:rsidR="00CD5647" w:rsidRPr="00B86ACD">
          <w:rPr>
            <w:rStyle w:val="a3"/>
          </w:rPr>
          <w:t>@matsulab.is.titech.ac.jp</w:t>
        </w:r>
      </w:hyperlink>
      <w:r>
        <w:rPr>
          <w:rFonts w:hint="eastAsia"/>
        </w:rPr>
        <w:t>に送付すること。これは全員のメイリングリストになる予定。</w:t>
      </w:r>
    </w:p>
    <w:sectPr w:rsidR="00746191" w:rsidSect="00CF6F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B72BC" w14:textId="77777777" w:rsidR="00D93AFD" w:rsidRDefault="00D93AFD" w:rsidP="00FB417C">
      <w:r>
        <w:separator/>
      </w:r>
    </w:p>
  </w:endnote>
  <w:endnote w:type="continuationSeparator" w:id="0">
    <w:p w14:paraId="5A036337" w14:textId="77777777" w:rsidR="00D93AFD" w:rsidRDefault="00D93AFD" w:rsidP="00FB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A5D47" w14:textId="77777777" w:rsidR="00D93AFD" w:rsidRDefault="00D93AFD" w:rsidP="00FB417C">
      <w:r>
        <w:separator/>
      </w:r>
    </w:p>
  </w:footnote>
  <w:footnote w:type="continuationSeparator" w:id="0">
    <w:p w14:paraId="2C187B09" w14:textId="77777777" w:rsidR="00D93AFD" w:rsidRDefault="00D93AFD" w:rsidP="00FB4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43750"/>
    <w:multiLevelType w:val="hybridMultilevel"/>
    <w:tmpl w:val="545474B8"/>
    <w:lvl w:ilvl="0" w:tplc="BB3EA9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B5"/>
    <w:rsid w:val="00017D8E"/>
    <w:rsid w:val="000519B6"/>
    <w:rsid w:val="000A20D9"/>
    <w:rsid w:val="000B4032"/>
    <w:rsid w:val="000C6F19"/>
    <w:rsid w:val="00160AE0"/>
    <w:rsid w:val="001A311D"/>
    <w:rsid w:val="001D0E33"/>
    <w:rsid w:val="002838CB"/>
    <w:rsid w:val="00384459"/>
    <w:rsid w:val="003F53B2"/>
    <w:rsid w:val="004445B8"/>
    <w:rsid w:val="00483983"/>
    <w:rsid w:val="004B27B6"/>
    <w:rsid w:val="004F313E"/>
    <w:rsid w:val="005A6536"/>
    <w:rsid w:val="005A7CAE"/>
    <w:rsid w:val="005C5E8F"/>
    <w:rsid w:val="006E09BD"/>
    <w:rsid w:val="0070353A"/>
    <w:rsid w:val="00716153"/>
    <w:rsid w:val="00746191"/>
    <w:rsid w:val="00775338"/>
    <w:rsid w:val="007E618B"/>
    <w:rsid w:val="00822EB5"/>
    <w:rsid w:val="008509F9"/>
    <w:rsid w:val="00957A89"/>
    <w:rsid w:val="00973557"/>
    <w:rsid w:val="00A911A0"/>
    <w:rsid w:val="00A9499F"/>
    <w:rsid w:val="00B4677C"/>
    <w:rsid w:val="00C075E2"/>
    <w:rsid w:val="00C34573"/>
    <w:rsid w:val="00CA2CD1"/>
    <w:rsid w:val="00CB4A1A"/>
    <w:rsid w:val="00CD5647"/>
    <w:rsid w:val="00CD66AA"/>
    <w:rsid w:val="00CF6FF8"/>
    <w:rsid w:val="00D15530"/>
    <w:rsid w:val="00D656C6"/>
    <w:rsid w:val="00D907DF"/>
    <w:rsid w:val="00D93AFD"/>
    <w:rsid w:val="00E162F2"/>
    <w:rsid w:val="00E30C30"/>
    <w:rsid w:val="00E6668E"/>
    <w:rsid w:val="00E94F2D"/>
    <w:rsid w:val="00FB417C"/>
    <w:rsid w:val="00FC0804"/>
    <w:rsid w:val="00FC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B4E6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F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6FF8"/>
    <w:rPr>
      <w:color w:val="0000FF"/>
      <w:u w:val="single"/>
    </w:rPr>
  </w:style>
  <w:style w:type="character" w:styleId="a4">
    <w:name w:val="FollowedHyperlink"/>
    <w:basedOn w:val="a0"/>
    <w:rsid w:val="00CF6FF8"/>
    <w:rPr>
      <w:color w:val="800080"/>
      <w:u w:val="single"/>
    </w:rPr>
  </w:style>
  <w:style w:type="paragraph" w:styleId="a5">
    <w:name w:val="header"/>
    <w:basedOn w:val="a"/>
    <w:link w:val="a6"/>
    <w:rsid w:val="00FB4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B417C"/>
    <w:rPr>
      <w:kern w:val="2"/>
      <w:sz w:val="21"/>
    </w:rPr>
  </w:style>
  <w:style w:type="paragraph" w:styleId="a7">
    <w:name w:val="footer"/>
    <w:basedOn w:val="a"/>
    <w:link w:val="a8"/>
    <w:rsid w:val="00FB41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B417C"/>
    <w:rPr>
      <w:kern w:val="2"/>
      <w:sz w:val="21"/>
    </w:rPr>
  </w:style>
  <w:style w:type="character" w:customStyle="1" w:styleId="apple-style-span">
    <w:name w:val="apple-style-span"/>
    <w:basedOn w:val="a0"/>
    <w:rsid w:val="00E30C30"/>
  </w:style>
  <w:style w:type="character" w:styleId="a9">
    <w:name w:val="Strong"/>
    <w:basedOn w:val="a0"/>
    <w:uiPriority w:val="22"/>
    <w:qFormat/>
    <w:rsid w:val="00E30C30"/>
    <w:rPr>
      <w:b/>
      <w:bCs/>
    </w:rPr>
  </w:style>
  <w:style w:type="character" w:customStyle="1" w:styleId="apple-converted-space">
    <w:name w:val="apple-converted-space"/>
    <w:basedOn w:val="a0"/>
    <w:rsid w:val="00E30C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F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6FF8"/>
    <w:rPr>
      <w:color w:val="0000FF"/>
      <w:u w:val="single"/>
    </w:rPr>
  </w:style>
  <w:style w:type="character" w:styleId="a4">
    <w:name w:val="FollowedHyperlink"/>
    <w:basedOn w:val="a0"/>
    <w:rsid w:val="00CF6FF8"/>
    <w:rPr>
      <w:color w:val="800080"/>
      <w:u w:val="single"/>
    </w:rPr>
  </w:style>
  <w:style w:type="paragraph" w:styleId="a5">
    <w:name w:val="header"/>
    <w:basedOn w:val="a"/>
    <w:link w:val="a6"/>
    <w:rsid w:val="00FB4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B417C"/>
    <w:rPr>
      <w:kern w:val="2"/>
      <w:sz w:val="21"/>
    </w:rPr>
  </w:style>
  <w:style w:type="paragraph" w:styleId="a7">
    <w:name w:val="footer"/>
    <w:basedOn w:val="a"/>
    <w:link w:val="a8"/>
    <w:rsid w:val="00FB41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B417C"/>
    <w:rPr>
      <w:kern w:val="2"/>
      <w:sz w:val="21"/>
    </w:rPr>
  </w:style>
  <w:style w:type="character" w:customStyle="1" w:styleId="apple-style-span">
    <w:name w:val="apple-style-span"/>
    <w:basedOn w:val="a0"/>
    <w:rsid w:val="00E30C30"/>
  </w:style>
  <w:style w:type="character" w:styleId="a9">
    <w:name w:val="Strong"/>
    <w:basedOn w:val="a0"/>
    <w:uiPriority w:val="22"/>
    <w:qFormat/>
    <w:rsid w:val="00E30C30"/>
    <w:rPr>
      <w:b/>
      <w:bCs/>
    </w:rPr>
  </w:style>
  <w:style w:type="character" w:customStyle="1" w:styleId="apple-converted-space">
    <w:name w:val="apple-converted-space"/>
    <w:basedOn w:val="a0"/>
    <w:rsid w:val="00E3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593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atsu-www.is.titech.ac.jp/lecture/lecture-wiki/index.php?hpc2013" TargetMode="External"/><Relationship Id="rId9" Type="http://schemas.openxmlformats.org/officeDocument/2006/relationships/hyperlink" Target="http://matsu-www.is.titech.ac.jp/lecture/lecture-wiki/index.php?hpc2013" TargetMode="External"/><Relationship Id="rId10" Type="http://schemas.openxmlformats.org/officeDocument/2006/relationships/hyperlink" Target="mailto:hpc13@matsulab.is.titech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349</Words>
  <Characters>1993</Characters>
  <Application>Microsoft Macintosh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1999年度ソフトウェア界面授業内容</vt:lpstr>
      <vt:lpstr>1999年度ソフトウェア界面授業内容</vt:lpstr>
    </vt:vector>
  </TitlesOfParts>
  <Company>Tokyo Institute of Technology</Company>
  <LinksUpToDate>false</LinksUpToDate>
  <CharactersWithSpaces>2338</CharactersWithSpaces>
  <SharedDoc>false</SharedDoc>
  <HLinks>
    <vt:vector size="30" baseType="variant">
      <vt:variant>
        <vt:i4>7667727</vt:i4>
      </vt:variant>
      <vt:variant>
        <vt:i4>12</vt:i4>
      </vt:variant>
      <vt:variant>
        <vt:i4>0</vt:i4>
      </vt:variant>
      <vt:variant>
        <vt:i4>5</vt:i4>
      </vt:variant>
      <vt:variant>
        <vt:lpwstr>mailto:kaimen03@matsulab.is.titech.ac.jp</vt:lpwstr>
      </vt:variant>
      <vt:variant>
        <vt:lpwstr/>
      </vt:variant>
      <vt:variant>
        <vt:i4>2293794</vt:i4>
      </vt:variant>
      <vt:variant>
        <vt:i4>9</vt:i4>
      </vt:variant>
      <vt:variant>
        <vt:i4>0</vt:i4>
      </vt:variant>
      <vt:variant>
        <vt:i4>5</vt:i4>
      </vt:variant>
      <vt:variant>
        <vt:lpwstr>http://matsu-www.is.titech.ac.jp/kaimen07/</vt:lpwstr>
      </vt:variant>
      <vt:variant>
        <vt:lpwstr/>
      </vt:variant>
      <vt:variant>
        <vt:i4>816381965</vt:i4>
      </vt:variant>
      <vt:variant>
        <vt:i4>6</vt:i4>
      </vt:variant>
      <vt:variant>
        <vt:i4>0</vt:i4>
      </vt:variant>
      <vt:variant>
        <vt:i4>5</vt:i4>
      </vt:variant>
      <vt:variant>
        <vt:lpwstr>mailto:スライドをkaimen02@matsulab.is.titech.ac.jp</vt:lpwstr>
      </vt:variant>
      <vt:variant>
        <vt:lpwstr/>
      </vt:variant>
      <vt:variant>
        <vt:i4>2293794</vt:i4>
      </vt:variant>
      <vt:variant>
        <vt:i4>3</vt:i4>
      </vt:variant>
      <vt:variant>
        <vt:i4>0</vt:i4>
      </vt:variant>
      <vt:variant>
        <vt:i4>5</vt:i4>
      </vt:variant>
      <vt:variant>
        <vt:lpwstr>http://matsu-www.is.titech.ac.jp/kaimen07/</vt:lpwstr>
      </vt:variant>
      <vt:variant>
        <vt:lpwstr/>
      </vt:variant>
      <vt:variant>
        <vt:i4>5046290</vt:i4>
      </vt:variant>
      <vt:variant>
        <vt:i4>0</vt:i4>
      </vt:variant>
      <vt:variant>
        <vt:i4>0</vt:i4>
      </vt:variant>
      <vt:variant>
        <vt:i4>5</vt:i4>
      </vt:variant>
      <vt:variant>
        <vt:lpwstr>http://www.supercomp.org/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1999年度ソフトウェア界面授業内容</dc:title>
  <dc:creator>Satoshi Matsuoka</dc:creator>
  <cp:lastModifiedBy>白幡 晃一</cp:lastModifiedBy>
  <cp:revision>9</cp:revision>
  <cp:lastPrinted>2013-10-06T23:21:00Z</cp:lastPrinted>
  <dcterms:created xsi:type="dcterms:W3CDTF">2013-10-06T03:50:00Z</dcterms:created>
  <dcterms:modified xsi:type="dcterms:W3CDTF">2013-10-06T23:25:00Z</dcterms:modified>
</cp:coreProperties>
</file>